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6"/>
        <w:tblLook w:val="04A0" w:firstRow="1" w:lastRow="0" w:firstColumn="1" w:lastColumn="0" w:noHBand="0" w:noVBand="1"/>
        <w:tblLayout w:type="autofit"/>
      </w:tblPr>
      <w:tblGrid>
        <w:gridCol w:w="974"/>
        <w:gridCol w:w="746"/>
        <w:gridCol w:w="926"/>
        <w:gridCol w:w="3037"/>
        <w:gridCol w:w="3121"/>
        <w:gridCol w:w="2965"/>
        <w:gridCol w:w="2186"/>
      </w:tblGrid>
      <w:tr>
        <w:tc>
          <w:tcPr>
            <w:tcW w:w="974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제안자</w:t>
            </w:r>
          </w:p>
        </w:tc>
        <w:tc>
          <w:tcPr>
            <w:tcW w:w="746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구분</w:t>
            </w:r>
          </w:p>
        </w:tc>
        <w:tc>
          <w:tcPr>
            <w:tcW w:w="926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조항</w:t>
            </w:r>
          </w:p>
        </w:tc>
        <w:tc>
          <w:tcPr>
            <w:tcW w:w="3037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</w:rPr>
              <w:t>당초(배포된 개정·제정안)</w:t>
            </w:r>
          </w:p>
        </w:tc>
        <w:tc>
          <w:tcPr>
            <w:tcW w:w="3121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제안 내용</w:t>
            </w:r>
          </w:p>
        </w:tc>
        <w:tc>
          <w:tcPr>
            <w:tcW w:w="2965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반영</w:t>
            </w:r>
          </w:p>
        </w:tc>
        <w:tc>
          <w:tcPr>
            <w:tcW w:w="2186" w:type="dxa"/>
          </w:tcPr>
          <w:p>
            <w:pPr>
              <w:jc w:val="center"/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사유</w:t>
            </w:r>
          </w:p>
        </w:tc>
      </w:tr>
      <w:tr>
        <w:tc>
          <w:tcPr>
            <w:tcW w:w="97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</w:tc>
        <w:tc>
          <w:tcPr>
            <w:tcW w:w="746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정관</w:t>
            </w:r>
          </w:p>
        </w:tc>
        <w:tc>
          <w:tcPr>
            <w:tcW w:w="92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제6조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(127쪽)</w:t>
            </w:r>
          </w:p>
        </w:tc>
        <w:tc>
          <w:tcPr>
            <w:tcW w:w="3037" w:type="dxa"/>
          </w:tcPr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b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본회의 회원은 다음과 같이 구분한다.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1. 일반회원  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2. 특별 회원 </w:t>
            </w:r>
          </w:p>
        </w:tc>
        <w:tc>
          <w:tcPr>
            <w:tcW w:w="3121" w:type="dxa"/>
          </w:tcPr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b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본회의 회원은 다음과 같이 구분한다.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1.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0"/>
                <w:u w:val="single" w:color="auto"/>
                <w:spacing w:val="-4"/>
                <w:rtl w:val="off"/>
              </w:rPr>
              <w:t>정</w:t>
            </w:r>
            <w:r>
              <w:rPr>
                <w:rFonts w:ascii="맑은 고딕" w:eastAsia="맑은 고딕" w:hAnsi="맑은 고딕"/>
                <w:sz w:val="20"/>
                <w:szCs w:val="20"/>
                <w:u w:val="single" w:color="auto"/>
                <w:spacing w:val="-4"/>
              </w:rPr>
              <w:t>회원</w:t>
            </w:r>
            <w:r>
              <w:rPr>
                <w:rFonts w:ascii="맑은 고딕" w:eastAsia="맑은 고딕" w:hAnsi="맑은 고딕"/>
                <w:sz w:val="20"/>
                <w:szCs w:val="20"/>
                <w:u w:val="none" w:color="auto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u w:val="none" w:color="auto"/>
                <w:spacing w:val="-4"/>
              </w:rPr>
              <w:t>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2. 특별 회원 </w:t>
            </w:r>
          </w:p>
        </w:tc>
        <w:tc>
          <w:tcPr>
            <w:tcW w:w="2965" w:type="dxa"/>
          </w:tcPr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b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본회의 회원은 다음과 같이 구분한다.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1.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0"/>
                <w:u w:val="single" w:color="auto"/>
                <w:spacing w:val="-4"/>
                <w:rtl w:val="off"/>
              </w:rPr>
              <w:t>정</w:t>
            </w:r>
            <w:r>
              <w:rPr>
                <w:rFonts w:ascii="맑은 고딕" w:eastAsia="맑은 고딕" w:hAnsi="맑은 고딕"/>
                <w:sz w:val="20"/>
                <w:szCs w:val="20"/>
                <w:u w:val="single" w:color="auto"/>
                <w:spacing w:val="-4"/>
              </w:rPr>
              <w:t>회원</w:t>
            </w:r>
            <w:r>
              <w:rPr>
                <w:rFonts w:ascii="맑은 고딕" w:eastAsia="맑은 고딕" w:hAnsi="맑은 고딕"/>
                <w:sz w:val="20"/>
                <w:szCs w:val="20"/>
                <w:u w:val="none" w:color="auto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u w:val="none" w:color="auto"/>
                <w:spacing w:val="-4"/>
              </w:rPr>
              <w:t> 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2. 특별 회원 </w:t>
            </w:r>
          </w:p>
        </w:tc>
        <w:tc>
          <w:tcPr>
            <w:tcW w:w="218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-일반 단체 두루 사용, 타단체와 혼돈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-관행적 표준용어</w:t>
            </w:r>
          </w:p>
        </w:tc>
      </w:tr>
      <w:tr>
        <w:trPr>
          <w:trHeight w:val="1075" w:hRule="atLeast"/>
        </w:trPr>
        <w:tc>
          <w:tcPr>
            <w:tcW w:w="97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</w:tc>
        <w:tc>
          <w:tcPr>
            <w:tcW w:w="746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정관</w:t>
            </w:r>
          </w:p>
        </w:tc>
        <w:tc>
          <w:tcPr>
            <w:tcW w:w="92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제20조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(135쪽)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3037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spacing w:val="-4"/>
                <w:rtl w:val="off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 </w:t>
            </w:r>
            <w:bookmarkStart w:id="1" w:name="_top"/>
            <w:bookmarkEnd w:id="1"/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총회는 재적 대의원 과반수의 출석으로 개의하며, 출석 대의원 과반수의 찬성으로 의결한다. 다만, 찬반이 동수일 경우에는 의장이 결정권을 가진다. 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1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 w:hint="default"/>
              </w:rPr>
              <w:t>①총회는 재적 대의원 과반수 출석으로 개의하며 정관에 특별한 규정이 없는 한 대의원 과반수의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 w:hint="default"/>
              </w:rPr>
              <w:t>찬성으로 의결한다. 단, 가부 동수인 경우에는 부결된 것으로 본다.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 w:hint="default"/>
              </w:rPr>
              <w:t>②본회 해산에 관한 사항, 임원 해임, 회원 자격 변경, 정관 변경 및 규정 개정은 대의원 과반수 참석과 참석 대의원 2/3 이상의 찬성으로 의결한다.</w:t>
            </w:r>
          </w:p>
        </w:tc>
        <w:tc>
          <w:tcPr>
            <w:tcW w:w="296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총회는 재적 대의원 과반수의 출석으로 개의하며, 출석 대의원 과반수의 찬성으로 의결한다. 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u w:val="single" w:color="auto"/>
                <w:rtl w:val="off"/>
              </w:rPr>
              <w:t xml:space="preserve">다만, </w:t>
            </w:r>
            <w:r>
              <w:rPr>
                <w:rFonts w:ascii="맑은 고딕" w:eastAsia="맑은 고딕" w:hAnsi="맑은 고딕" w:hint="default"/>
                <w:u w:val="single" w:color="auto"/>
              </w:rPr>
              <w:t>의장은 표결권을 행사하지 아니하며, 가부동수인 경우에 한하여 결정권을 행사한다.</w:t>
            </w:r>
          </w:p>
        </w:tc>
        <w:tc>
          <w:tcPr>
            <w:tcW w:w="218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-의장은 평소 표결하지 않고 중립적 진행자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-동수일 때만 결정권 행사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</w:tr>
      <w:tr>
        <w:trPr>
          <w:trHeight w:val="3681" w:hRule="atLeast"/>
        </w:trPr>
        <w:tc>
          <w:tcPr>
            <w:tcW w:w="97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</w:tc>
        <w:tc>
          <w:tcPr>
            <w:tcW w:w="746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정관</w:t>
            </w:r>
          </w:p>
        </w:tc>
        <w:tc>
          <w:tcPr>
            <w:tcW w:w="92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제23조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(137쪽)</w:t>
            </w:r>
          </w:p>
        </w:tc>
        <w:tc>
          <w:tcPr>
            <w:tcW w:w="3037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spacing w:val="-4"/>
                <w:rtl w:val="off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총회의 의사에 관하여는 회의록을 작성·비치하여야 한다.  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/>
                <w:sz w:val="20"/>
                <w:szCs w:val="20"/>
                <w:spacing w:val="-4"/>
              </w:rPr>
              <w:t>②</w:t>
            </w:r>
            <w:r>
              <w:rPr>
                <w:rFonts w:ascii="맑은 고딕" w:eastAsia="맑은 고딕"/>
                <w:sz w:val="20"/>
                <w:szCs w:val="20"/>
                <w:spacing w:val="-4"/>
              </w:rPr>
              <w:t xml:space="preserve"> 회의록에는 의사의 경과, 진행 및 결과를 요약하여 기재하고 의장과 의장이 지명한 서명인 3명이 기명날인하고 차기 총회에 보고해야 한다. </w:t>
            </w:r>
          </w:p>
        </w:tc>
        <w:tc>
          <w:tcPr>
            <w:tcW w:w="3121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default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①. 1. 총회의 의사에 관하여는 회의록을 작성 비치 하고 회원의 공개 요청이 있을 경우 즉시공개 하여야 한다.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default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2. 회의록 공개는 열람과 복사(복제)를 포함 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3. 회원의 개인 정보와 사생활 침해가 염력 되는 민감한 부분은 가려서(마스킹) 공개한다.</w:t>
            </w:r>
          </w:p>
        </w:tc>
        <w:tc>
          <w:tcPr>
            <w:tcW w:w="296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 w:hint="default"/>
              </w:rPr>
              <w:t>① 총회의 의사에 관하여는 회의록을 작성·비치하여야 한다.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 xml:space="preserve">② </w:t>
            </w:r>
            <w:r>
              <w:rPr>
                <w:rFonts w:ascii="맑은 고딕" w:eastAsia="맑은 고딕" w:hAnsi="맑은 고딕" w:hint="default"/>
                <w:u w:val="single" w:color="auto"/>
              </w:rPr>
              <w:t>회의록은 회원의 정당한 요청이 있는 경우 열람할 수 있다. 다만, 공개 범위와 방법 및 절차 등에 관한 사항은 규칙으로 정한다</w:t>
            </w:r>
            <w:r>
              <w:rPr>
                <w:lang w:eastAsia="ko-KR"/>
                <w:rFonts w:ascii="맑은 고딕" w:eastAsia="맑은 고딕" w:hAnsi="맑은 고딕" w:hint="default"/>
                <w:u w:val="single" w:color="auto"/>
                <w:rtl w:val="off"/>
              </w:rPr>
              <w:t>.</w:t>
            </w:r>
          </w:p>
        </w:tc>
        <w:tc>
          <w:tcPr>
            <w:tcW w:w="218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rFonts w:ascii="맑은 고딕" w:eastAsia="맑은 고딕" w:hAnsi="맑은 고딕" w:hint="default"/>
              </w:rPr>
              <w:t xml:space="preserve">공개 원칙은 유지하되, 조직 질서와 개인정보 보호를 위해 지회장 경유 절차를 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둔다.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</w:t>
            </w:r>
            <w:r>
              <w:rPr>
                <w:rFonts w:ascii="맑은 고딕" w:eastAsia="맑은 고딕" w:hAnsi="맑은 고딕" w:hint="default"/>
              </w:rPr>
              <w:t>즉시공개→현실 불가능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</w:t>
            </w:r>
            <w:r>
              <w:rPr>
                <w:rFonts w:ascii="맑은 고딕" w:eastAsia="맑은 고딕" w:hAnsi="맑은 고딕" w:hint="default"/>
              </w:rPr>
              <w:t>복사권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</w:rPr>
              <w:t>의무화→자료 유출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</w:t>
            </w:r>
            <w:r>
              <w:rPr>
                <w:rFonts w:ascii="맑은 고딕" w:eastAsia="맑은 고딕" w:hAnsi="맑은 고딕" w:hint="default"/>
              </w:rPr>
              <w:t>개인정보 침해 위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험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</w:t>
            </w:r>
            <w:r>
              <w:rPr>
                <w:rFonts w:ascii="맑은 고딕" w:eastAsia="맑은 고딕" w:hAnsi="맑은 고딕" w:hint="default"/>
              </w:rPr>
              <w:t>악의적 민원 남용 가능</w:t>
            </w:r>
          </w:p>
        </w:tc>
      </w:tr>
      <w:tr>
        <w:trPr>
          <w:trHeight w:val="528" w:hRule="atLeast"/>
        </w:trPr>
        <w:tc>
          <w:tcPr>
            <w:tcW w:w="974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746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정관</w:t>
            </w:r>
          </w:p>
        </w:tc>
        <w:tc>
          <w:tcPr>
            <w:tcW w:w="92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제28조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(138쪽)</w:t>
            </w:r>
          </w:p>
        </w:tc>
        <w:tc>
          <w:tcPr>
            <w:tcW w:w="3037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이사회는 재적 이사 과반수의 출석으로 개의하며 출석 이사 과반수의 찬성으로 의결한다. 다만, 가부동수는 의장이 결정한다. 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원안 일부 수정</w:t>
            </w:r>
          </w:p>
        </w:tc>
        <w:tc>
          <w:tcPr>
            <w:tcW w:w="31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 w:hint="default"/>
              </w:rPr>
              <w:t>① 이사회는 재적 이사 과반수의 출석으로 개의 하며 특별한 규정이 없는 한 출석이사과반수의 찬성으로 의결한다. 다만, 가부 동수일때는 부결 된 것으로 본다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.</w:t>
            </w:r>
          </w:p>
        </w:tc>
        <w:tc>
          <w:tcPr>
            <w:tcW w:w="296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이사회는 재적 이사 과반수의 출석으로 개의하며 출석 이사 과반수의 찬성으로 의결한다. 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u w:val="single" w:color="auto"/>
                <w:rtl w:val="off"/>
              </w:rPr>
              <w:t xml:space="preserve">다만, </w:t>
            </w:r>
            <w:r>
              <w:rPr>
                <w:rFonts w:ascii="맑은 고딕" w:eastAsia="맑은 고딕" w:hAnsi="맑은 고딕" w:hint="default"/>
                <w:u w:val="single" w:color="auto"/>
              </w:rPr>
              <w:t>의장은 표결권을 행사하지 아니하며, 가부동수인 경우에 한하여 결정권을 행사한다.</w:t>
            </w:r>
          </w:p>
        </w:tc>
        <w:tc>
          <w:tcPr>
            <w:tcW w:w="2186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원안 수정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-일부반영</w:t>
            </w:r>
          </w:p>
        </w:tc>
      </w:tr>
      <w:tr>
        <w:tc>
          <w:tcPr>
            <w:tcW w:w="974" w:type="dxa"/>
            <w:vMerge w:val="restart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746" w:type="dxa"/>
            <w:vMerge w:val="restart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정관</w:t>
            </w:r>
          </w:p>
        </w:tc>
        <w:tc>
          <w:tcPr>
            <w:tcW w:w="926" w:type="dxa"/>
            <w:vMerge w:val="restart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제31조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(140쪽)</w:t>
            </w:r>
          </w:p>
        </w:tc>
        <w:tc>
          <w:tcPr>
            <w:tcW w:w="3037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spacing w:val="-4"/>
                <w:rtl w:val="off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①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이사회의 의사에 관하여는 회의록을 작성하여야 한다. 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szCs w:val="20"/>
              </w:rPr>
            </w:pPr>
            <w:r>
              <w:rPr>
                <w:rFonts w:ascii="맑은 고딕"/>
                <w:sz w:val="20"/>
                <w:szCs w:val="20"/>
                <w:spacing w:val="-4"/>
              </w:rPr>
              <w:t>②</w:t>
            </w:r>
            <w:r>
              <w:rPr>
                <w:rFonts w:ascii="맑은 고딕" w:eastAsia="맑은 고딕"/>
                <w:sz w:val="20"/>
                <w:szCs w:val="20"/>
                <w:spacing w:val="-4"/>
              </w:rPr>
              <w:t xml:space="preserve"> 회의록에는 의사의 경과, 요령 및 결과를 요약하여 기재하고 의장 및 출석한 이사가 기명 날인하여야 한다.  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/>
                <w:sz w:val="20"/>
                <w:szCs w:val="20"/>
                <w:spacing w:val="-9"/>
              </w:rPr>
              <w:t>③</w:t>
            </w:r>
            <w:r>
              <w:rPr>
                <w:rFonts w:ascii="맑은 고딕" w:eastAsia="맑은 고딕"/>
                <w:sz w:val="20"/>
                <w:szCs w:val="20"/>
                <w:spacing w:val="-9"/>
              </w:rPr>
              <w:t xml:space="preserve"> 회의록은 주된 사무소에 비치하여야 한다.</w:t>
            </w:r>
          </w:p>
        </w:tc>
        <w:tc>
          <w:tcPr>
            <w:tcW w:w="3121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①1. 이사회의 의사에 관하여는 회의록을 작성 비치 하고 회원의 공개 요청이 있을 경우 즉시 공개 하여에 한다.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2. 회의록 공개는 열람과 복사(복제)를 포함 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3. 회원의 개인 정보와 사생활 침해가 염려 되는 민감한 부분은 가려서(마스킹) 공개한다.</w:t>
            </w:r>
          </w:p>
        </w:tc>
        <w:tc>
          <w:tcPr>
            <w:tcW w:w="2965" w:type="dxa"/>
            <w:vMerge w:val="restart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u w:val="single" w:color="auto"/>
              </w:rPr>
            </w:pPr>
            <w:r>
              <w:rPr>
                <w:rFonts w:ascii="맑은 고딕" w:eastAsia="맑은 고딕" w:hAnsi="맑은 고딕" w:hint="default"/>
              </w:rPr>
              <w:t>① 이사회의 의사에 관하여는 회의록을 작성·보관하여야 한다.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  <w:u w:val="single" w:color="auto"/>
              </w:rPr>
              <w:t>② 회의록은 회원의 정당한 요청이 있는 경우 열람할 수 있다. 다만, 공개 범위와 방법 및 절차 등에 관한 사항은 규칙으로 정한다.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2186" w:type="dxa"/>
            <w:vMerge w:val="restart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rFonts w:ascii="맑은 고딕" w:eastAsia="맑은 고딕" w:hAnsi="맑은 고딕" w:hint="default"/>
              </w:rPr>
              <w:t>이사회는 집행기관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</w:t>
            </w:r>
            <w:r>
              <w:rPr>
                <w:rFonts w:ascii="맑은 고딕" w:eastAsia="맑은 고딕" w:hAnsi="맑은 고딕" w:hint="default"/>
              </w:rPr>
              <w:t xml:space="preserve">인사·징계·계약 등 민감 사항을 </w:t>
            </w:r>
            <w:r>
              <w:rPr>
                <w:rFonts w:ascii="맑은 고딕" w:eastAsia="맑은 고딕" w:hAnsi="맑은 고딕" w:hint="default"/>
                <w:sz w:val="20"/>
                <w:szCs w:val="20"/>
              </w:rPr>
              <w:t>다</w:t>
            </w:r>
            <w:r>
              <w:rPr>
                <w:lang w:eastAsia="ko-KR"/>
                <w:rFonts w:ascii="맑은 고딕" w:eastAsia="맑은 고딕" w:hAnsi="맑은 고딕" w:hint="default"/>
                <w:sz w:val="20"/>
                <w:szCs w:val="20"/>
                <w:rtl w:val="off"/>
              </w:rPr>
              <w:t xml:space="preserve">룬다. 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-이사회는 </w:t>
            </w:r>
            <w:r>
              <w:rPr>
                <w:rFonts w:ascii="맑은 고딕" w:eastAsia="맑은 고딕" w:hAnsi="맑은 고딕" w:hint="default"/>
              </w:rPr>
              <w:t>인사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, </w:t>
            </w:r>
            <w:r>
              <w:rPr>
                <w:rFonts w:ascii="맑은 고딕" w:eastAsia="맑은 고딕" w:hAnsi="맑은 고딕" w:hint="default"/>
              </w:rPr>
              <w:t>징계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, </w:t>
            </w:r>
            <w:r>
              <w:rPr>
                <w:rFonts w:ascii="맑은 고딕" w:eastAsia="맑은 고딕" w:hAnsi="맑은 고딕" w:hint="default"/>
              </w:rPr>
              <w:t>분쟁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, </w:t>
            </w:r>
            <w:r>
              <w:rPr>
                <w:rFonts w:ascii="맑은 고딕" w:eastAsia="맑은 고딕" w:hAnsi="맑은 고딕" w:hint="default"/>
              </w:rPr>
              <w:t>계약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, </w:t>
            </w:r>
            <w:r>
              <w:rPr>
                <w:rFonts w:ascii="맑은 고딕" w:eastAsia="맑은 고딕" w:hAnsi="맑은 고딕" w:hint="default"/>
              </w:rPr>
              <w:t>재정협상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, </w:t>
            </w:r>
            <w:r>
              <w:rPr>
                <w:rFonts w:ascii="맑은 고딕" w:eastAsia="맑은 고딕" w:hAnsi="맑은 고딕" w:hint="default"/>
              </w:rPr>
              <w:t>전략 논의</w:t>
            </w: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 xml:space="preserve"> 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-즉시공개 복사의무는 사실상 불가능+법적 위험이 있음</w:t>
            </w:r>
          </w:p>
        </w:tc>
      </w:tr>
      <w:tr>
        <w:tc>
          <w:tcPr>
            <w:tcW w:w="974" w:type="dxa"/>
            <w:vMerge w:val="continue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</w:tc>
        <w:tc>
          <w:tcPr>
            <w:tcW w:w="746" w:type="dxa"/>
            <w:vMerge w:val="continue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926" w:type="dxa"/>
            <w:vMerge w:val="continue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</w:tc>
        <w:tc>
          <w:tcPr>
            <w:tcW w:w="3037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121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</w:tc>
        <w:tc>
          <w:tcPr>
            <w:tcW w:w="2965" w:type="dxa"/>
            <w:vMerge w:val="continue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2186" w:type="dxa"/>
            <w:vMerge w:val="continue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</w:tr>
    </w:tbl>
    <w:p>
      <w:pPr>
        <w:spacing w:after="0" w:before="0" w:line="360"/>
        <w:rPr>
          <w:rFonts w:ascii="맑은 고딕" w:eastAsia="맑은 고딕" w:hAnsi="맑은 고딕" w:hint="default"/>
        </w:rPr>
      </w:pPr>
    </w:p>
    <w:sectPr>
      <w:pgSz w:w="16838" w:h="11906" w:orient="landscape"/>
      <w:pgMar w:top="1701" w:right="1440" w:bottom="1440" w:left="1440" w:header="851" w:footer="992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1"/>
          <w:jc w:val="center"/>
        </w:pPr>
        <w:r/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>
        <w:r/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0"/>
    </w:pPr>
    <w:r>
      <w:rPr>
        <w:lang w:eastAsia="ko-KR"/>
        <w:rFonts w:hint="eastAsia"/>
        <w:rtl w:val="off"/>
      </w:rPr>
      <w:t>정관 개정안 수정 제안서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uiPriority w:val="39"/>
    <w:basedOn w:val="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default="1" w:styleId="a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b0">
    <w:name w:val="header"/>
    <w:uiPriority w:val="99"/>
    <w:basedOn w:val="a2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  <w:style w:type="paragraph" w:styleId="a1">
    <w:name w:val="footer"/>
    <w:uiPriority w:val="99"/>
    <w:basedOn w:val="a2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2026-02-22T18:26:04Z</dcterms:created>
  <dcterms:modified xsi:type="dcterms:W3CDTF">2026-03-02T15:48:25Z</dcterms:modified>
  <cp:version>1100.0100.01</cp:version>
</cp:coreProperties>
</file>